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9ahesunujt7s" w:id="0"/>
      <w:bookmarkEnd w:id="0"/>
      <w:r w:rsidDel="00000000" w:rsidR="00000000" w:rsidRPr="00000000">
        <w:rPr>
          <w:rFonts w:ascii="Garamond" w:cs="Garamond" w:eastAsia="Garamond" w:hAnsi="Garamond"/>
          <w:b w:val="1"/>
          <w:sz w:val="72"/>
          <w:szCs w:val="72"/>
          <w:rtl w:val="0"/>
        </w:rPr>
        <w:t xml:space="preserve">Making C.L.E.A.R.  Clearer!</w:t>
      </w:r>
    </w:p>
    <w:p w:rsidR="00000000" w:rsidDel="00000000" w:rsidP="00000000" w:rsidRDefault="00000000" w:rsidRPr="00000000">
      <w:pPr>
        <w:ind w:left="0" w:firstLine="0"/>
        <w:contextualSpacing w:val="0"/>
      </w:pPr>
      <w:bookmarkStart w:colFirst="0" w:colLast="0" w:name="h.gjdgxs" w:id="1"/>
      <w:bookmarkEnd w:id="1"/>
      <w:r w:rsidDel="00000000" w:rsidR="00000000" w:rsidRPr="00000000">
        <w:rPr>
          <w:rFonts w:ascii="Garamond" w:cs="Garamond" w:eastAsia="Garamond" w:hAnsi="Garamond"/>
          <w:b w:val="1"/>
          <w:sz w:val="28"/>
          <w:szCs w:val="28"/>
          <w:rtl w:val="0"/>
        </w:rPr>
        <w:t xml:space="preserve">     Writing Component</w:t>
        <w:tab/>
        <w:tab/>
        <w:tab/>
        <w:tab/>
        <w:tab/>
        <w:t xml:space="preserve">Prompt</w:t>
      </w:r>
    </w:p>
    <w:tbl>
      <w:tblPr>
        <w:tblStyle w:val="Table1"/>
        <w:bidi w:val="0"/>
        <w:tblW w:w="11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8"/>
        <w:gridCol w:w="7578"/>
        <w:tblGridChange w:id="0">
          <w:tblGrid>
            <w:gridCol w:w="3438"/>
            <w:gridCol w:w="7578"/>
          </w:tblGrid>
        </w:tblGridChange>
      </w:tblGrid>
      <w:tr>
        <w:trPr>
          <w:trHeight w:val="2300" w:hRule="atLeast"/>
        </w:trPr>
        <w:tc>
          <w:tcPr>
            <w:shd w:fill="ffff00"/>
            <w:vAlign w:val="center"/>
          </w:tcPr>
          <w:p w:rsidR="00000000" w:rsidDel="00000000" w:rsidP="00000000" w:rsidRDefault="00000000" w:rsidRPr="00000000">
            <w:pPr>
              <w:contextualSpacing w:val="0"/>
              <w:jc w:val="center"/>
            </w:pPr>
            <w:r w:rsidDel="00000000" w:rsidR="00000000" w:rsidRPr="00000000">
              <w:rPr>
                <w:rFonts w:ascii="Garamond" w:cs="Garamond" w:eastAsia="Garamond" w:hAnsi="Garamond"/>
                <w:b w:val="1"/>
                <w:sz w:val="56"/>
                <w:szCs w:val="56"/>
                <w:rtl w:val="0"/>
              </w:rPr>
              <w:t xml:space="preserve">CLAIM</w:t>
            </w:r>
          </w:p>
          <w:p w:rsidR="00000000" w:rsidDel="00000000" w:rsidP="00000000" w:rsidRDefault="00000000" w:rsidRPr="00000000">
            <w:pPr>
              <w:contextualSpacing w:val="0"/>
              <w:jc w:val="center"/>
            </w:pPr>
            <w:r w:rsidDel="00000000" w:rsidR="00000000" w:rsidRPr="00000000">
              <w:rPr>
                <w:rFonts w:ascii="Garamond" w:cs="Garamond" w:eastAsia="Garamond" w:hAnsi="Garamond"/>
                <w:sz w:val="28"/>
                <w:szCs w:val="28"/>
                <w:rtl w:val="0"/>
              </w:rPr>
              <w:t xml:space="preserve">(the answer)</w:t>
            </w:r>
          </w:p>
        </w:tc>
        <w:tc>
          <w:tcPr>
            <w:shd w:fill="ffff00"/>
            <w:vAlign w:val="center"/>
          </w:tcPr>
          <w:p w:rsidR="00000000" w:rsidDel="00000000" w:rsidP="00000000" w:rsidRDefault="00000000" w:rsidRPr="00000000">
            <w:pPr>
              <w:numPr>
                <w:ilvl w:val="0"/>
                <w:numId w:val="3"/>
              </w:numPr>
              <w:ind w:left="720" w:hanging="360"/>
              <w:rPr>
                <w:sz w:val="28"/>
                <w:szCs w:val="28"/>
              </w:rPr>
            </w:pPr>
            <w:r w:rsidDel="00000000" w:rsidR="00000000" w:rsidRPr="00000000">
              <w:rPr>
                <w:rFonts w:ascii="Garamond" w:cs="Garamond" w:eastAsia="Garamond" w:hAnsi="Garamond"/>
                <w:sz w:val="28"/>
                <w:szCs w:val="28"/>
                <w:rtl w:val="0"/>
              </w:rPr>
              <w:t xml:space="preserve">“What question are you answering? Read it.”</w:t>
            </w:r>
          </w:p>
          <w:p w:rsidR="00000000" w:rsidDel="00000000" w:rsidP="00000000" w:rsidRDefault="00000000" w:rsidRPr="00000000">
            <w:pPr>
              <w:numPr>
                <w:ilvl w:val="0"/>
                <w:numId w:val="3"/>
              </w:numPr>
              <w:ind w:left="720" w:hanging="36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“Use some of the words from the question to give your answer. Make sure to tell what book you’re reading. (Parent, listen and help with wording)</w:t>
            </w:r>
          </w:p>
          <w:p w:rsidR="00000000" w:rsidDel="00000000" w:rsidP="00000000" w:rsidRDefault="00000000" w:rsidRPr="00000000">
            <w:pPr>
              <w:numPr>
                <w:ilvl w:val="0"/>
                <w:numId w:val="3"/>
              </w:numPr>
              <w:ind w:left="720" w:hanging="36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“Now, write that down.” </w:t>
            </w:r>
          </w:p>
          <w:p w:rsidR="00000000" w:rsidDel="00000000" w:rsidP="00000000" w:rsidRDefault="00000000" w:rsidRPr="00000000">
            <w:pPr>
              <w:numPr>
                <w:ilvl w:val="0"/>
                <w:numId w:val="3"/>
              </w:numPr>
              <w:ind w:left="720" w:hanging="36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“Now, add the word “because” and explain your answer a little more.”</w:t>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Suggested sentences starters: </w:t>
            </w:r>
            <w:r w:rsidDel="00000000" w:rsidR="00000000" w:rsidRPr="00000000">
              <w:rPr>
                <w:rFonts w:ascii="Garamond" w:cs="Garamond" w:eastAsia="Garamond" w:hAnsi="Garamond"/>
                <w:i w:val="1"/>
                <w:sz w:val="24"/>
                <w:szCs w:val="24"/>
                <w:rtl w:val="0"/>
              </w:rPr>
              <w:t xml:space="preserve">I believe…, I disagree that…, </w:t>
            </w:r>
            <w:r w:rsidDel="00000000" w:rsidR="00000000" w:rsidRPr="00000000">
              <w:rPr>
                <w:rtl w:val="0"/>
              </w:rPr>
            </w:r>
          </w:p>
        </w:tc>
      </w:tr>
      <w:tr>
        <w:trPr>
          <w:trHeight w:val="2300" w:hRule="atLeast"/>
        </w:trPr>
        <w:tc>
          <w:tcPr>
            <w:shd w:fill="ffc000"/>
            <w:vAlign w:val="center"/>
          </w:tcPr>
          <w:p w:rsidR="00000000" w:rsidDel="00000000" w:rsidP="00000000" w:rsidRDefault="00000000" w:rsidRPr="00000000">
            <w:pPr>
              <w:contextualSpacing w:val="0"/>
              <w:jc w:val="center"/>
            </w:pPr>
            <w:r w:rsidDel="00000000" w:rsidR="00000000" w:rsidRPr="00000000">
              <w:rPr>
                <w:rFonts w:ascii="Garamond" w:cs="Garamond" w:eastAsia="Garamond" w:hAnsi="Garamond"/>
                <w:b w:val="1"/>
                <w:sz w:val="56"/>
                <w:szCs w:val="56"/>
                <w:rtl w:val="0"/>
              </w:rPr>
              <w:t xml:space="preserve">LEAD TO</w:t>
            </w:r>
          </w:p>
          <w:p w:rsidR="00000000" w:rsidDel="00000000" w:rsidP="00000000" w:rsidRDefault="00000000" w:rsidRPr="00000000">
            <w:pPr>
              <w:contextualSpacing w:val="0"/>
              <w:jc w:val="center"/>
            </w:pPr>
            <w:r w:rsidDel="00000000" w:rsidR="00000000" w:rsidRPr="00000000">
              <w:rPr>
                <w:rFonts w:ascii="Garamond" w:cs="Garamond" w:eastAsia="Garamond" w:hAnsi="Garamond"/>
                <w:sz w:val="28"/>
                <w:szCs w:val="28"/>
                <w:rtl w:val="0"/>
              </w:rPr>
              <w:t xml:space="preserve">(the background)</w:t>
            </w:r>
          </w:p>
        </w:tc>
        <w:tc>
          <w:tcPr>
            <w:shd w:fill="ffc000"/>
            <w:vAlign w:val="center"/>
          </w:tcPr>
          <w:p w:rsidR="00000000" w:rsidDel="00000000" w:rsidP="00000000" w:rsidRDefault="00000000" w:rsidRPr="00000000">
            <w:pPr>
              <w:numPr>
                <w:ilvl w:val="0"/>
                <w:numId w:val="4"/>
              </w:numPr>
              <w:ind w:left="720" w:hanging="360"/>
              <w:rPr>
                <w:sz w:val="28"/>
                <w:szCs w:val="28"/>
              </w:rPr>
            </w:pPr>
            <w:r w:rsidDel="00000000" w:rsidR="00000000" w:rsidRPr="00000000">
              <w:rPr>
                <w:rFonts w:ascii="Garamond" w:cs="Garamond" w:eastAsia="Garamond" w:hAnsi="Garamond"/>
                <w:sz w:val="28"/>
                <w:szCs w:val="28"/>
                <w:rtl w:val="0"/>
              </w:rPr>
              <w:t xml:space="preserve">“OK, so look at the first piece of text evidence that you are going to use for your answer. Paraphrase what has happened in the article/story and/or what led up to your evidence? </w:t>
            </w:r>
          </w:p>
          <w:p w:rsidR="00000000" w:rsidDel="00000000" w:rsidP="00000000" w:rsidRDefault="00000000" w:rsidRPr="00000000">
            <w:pPr>
              <w:contextualSpacing w:val="0"/>
            </w:pPr>
            <w:r w:rsidDel="00000000" w:rsidR="00000000" w:rsidRPr="00000000">
              <w:rPr>
                <w:rFonts w:ascii="Garamond" w:cs="Garamond" w:eastAsia="Garamond" w:hAnsi="Garamond"/>
                <w:sz w:val="28"/>
                <w:szCs w:val="28"/>
                <w:rtl w:val="0"/>
              </w:rPr>
              <w:t xml:space="preserve">           (Parent, listen and help with wording)</w:t>
            </w:r>
          </w:p>
          <w:p w:rsidR="00000000" w:rsidDel="00000000" w:rsidP="00000000" w:rsidRDefault="00000000" w:rsidRPr="00000000">
            <w:pPr>
              <w:numPr>
                <w:ilvl w:val="0"/>
                <w:numId w:val="4"/>
              </w:numPr>
              <w:ind w:left="720" w:hanging="360"/>
              <w:rPr>
                <w:rFonts w:ascii="Garamond" w:cs="Garamond" w:eastAsia="Garamond" w:hAnsi="Garamond"/>
                <w:sz w:val="28"/>
                <w:szCs w:val="28"/>
                <w:u w:val="none"/>
              </w:rPr>
            </w:pPr>
            <w:r w:rsidDel="00000000" w:rsidR="00000000" w:rsidRPr="00000000">
              <w:rPr>
                <w:rFonts w:ascii="Garamond" w:cs="Garamond" w:eastAsia="Garamond" w:hAnsi="Garamond"/>
                <w:sz w:val="28"/>
                <w:szCs w:val="28"/>
                <w:rtl w:val="0"/>
              </w:rPr>
              <w:t xml:space="preserve">“So write that down.”</w:t>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Suggested sentences starters: </w:t>
            </w:r>
            <w:r w:rsidDel="00000000" w:rsidR="00000000" w:rsidRPr="00000000">
              <w:rPr>
                <w:rFonts w:ascii="Garamond" w:cs="Garamond" w:eastAsia="Garamond" w:hAnsi="Garamond"/>
                <w:i w:val="1"/>
                <w:sz w:val="24"/>
                <w:szCs w:val="24"/>
                <w:rtl w:val="0"/>
              </w:rPr>
              <w:t xml:space="preserve">For instance..., for example..., according to the text..., the author claimed….in the story…, the character had been...</w:t>
            </w:r>
            <w:r w:rsidDel="00000000" w:rsidR="00000000" w:rsidRPr="00000000">
              <w:rPr>
                <w:rtl w:val="0"/>
              </w:rPr>
            </w:r>
          </w:p>
        </w:tc>
      </w:tr>
      <w:tr>
        <w:trPr>
          <w:trHeight w:val="2300" w:hRule="atLeast"/>
        </w:trPr>
        <w:tc>
          <w:tcPr>
            <w:shd w:fill="92d050"/>
            <w:vAlign w:val="center"/>
          </w:tcPr>
          <w:p w:rsidR="00000000" w:rsidDel="00000000" w:rsidP="00000000" w:rsidRDefault="00000000" w:rsidRPr="00000000">
            <w:pPr>
              <w:contextualSpacing w:val="0"/>
              <w:jc w:val="center"/>
            </w:pPr>
            <w:r w:rsidDel="00000000" w:rsidR="00000000" w:rsidRPr="00000000">
              <w:rPr>
                <w:rFonts w:ascii="Garamond" w:cs="Garamond" w:eastAsia="Garamond" w:hAnsi="Garamond"/>
                <w:b w:val="1"/>
                <w:sz w:val="56"/>
                <w:szCs w:val="56"/>
                <w:rtl w:val="0"/>
              </w:rPr>
              <w:t xml:space="preserve">EVIDENCE</w:t>
            </w:r>
          </w:p>
          <w:p w:rsidR="00000000" w:rsidDel="00000000" w:rsidP="00000000" w:rsidRDefault="00000000" w:rsidRPr="00000000">
            <w:pPr>
              <w:contextualSpacing w:val="0"/>
              <w:jc w:val="center"/>
            </w:pPr>
            <w:r w:rsidDel="00000000" w:rsidR="00000000" w:rsidRPr="00000000">
              <w:rPr>
                <w:rFonts w:ascii="Garamond" w:cs="Garamond" w:eastAsia="Garamond" w:hAnsi="Garamond"/>
                <w:sz w:val="28"/>
                <w:szCs w:val="28"/>
                <w:rtl w:val="0"/>
              </w:rPr>
              <w:t xml:space="preserve">(direct quote from book)</w:t>
            </w:r>
          </w:p>
        </w:tc>
        <w:tc>
          <w:tcPr>
            <w:shd w:fill="92d050"/>
            <w:vAlign w:val="center"/>
          </w:tcPr>
          <w:p w:rsidR="00000000" w:rsidDel="00000000" w:rsidP="00000000" w:rsidRDefault="00000000" w:rsidRPr="00000000">
            <w:pPr>
              <w:numPr>
                <w:ilvl w:val="0"/>
                <w:numId w:val="5"/>
              </w:numPr>
              <w:ind w:left="720" w:hanging="360"/>
              <w:contextualSpacing w:val="1"/>
              <w:rPr>
                <w:sz w:val="28"/>
                <w:szCs w:val="28"/>
              </w:rPr>
            </w:pPr>
            <w:r w:rsidDel="00000000" w:rsidR="00000000" w:rsidRPr="00000000">
              <w:rPr>
                <w:rFonts w:ascii="Garamond" w:cs="Garamond" w:eastAsia="Garamond" w:hAnsi="Garamond"/>
                <w:sz w:val="28"/>
                <w:szCs w:val="28"/>
                <w:rtl w:val="0"/>
              </w:rPr>
              <w:t xml:space="preserve">“Choose words from the text that show why you answered the question that way. Make sure you put quotation marks around it.”</w:t>
            </w:r>
          </w:p>
        </w:tc>
      </w:tr>
      <w:tr>
        <w:trPr>
          <w:trHeight w:val="2300" w:hRule="atLeast"/>
        </w:trPr>
        <w:tc>
          <w:tcPr>
            <w:shd w:fill="ff3399"/>
            <w:vAlign w:val="center"/>
          </w:tcPr>
          <w:p w:rsidR="00000000" w:rsidDel="00000000" w:rsidP="00000000" w:rsidRDefault="00000000" w:rsidRPr="00000000">
            <w:pPr>
              <w:contextualSpacing w:val="0"/>
              <w:jc w:val="center"/>
            </w:pPr>
            <w:r w:rsidDel="00000000" w:rsidR="00000000" w:rsidRPr="00000000">
              <w:rPr>
                <w:rFonts w:ascii="Garamond" w:cs="Garamond" w:eastAsia="Garamond" w:hAnsi="Garamond"/>
                <w:b w:val="1"/>
                <w:sz w:val="56"/>
                <w:szCs w:val="56"/>
                <w:rtl w:val="0"/>
              </w:rPr>
              <w:t xml:space="preserve">ANALYSIS</w:t>
            </w:r>
          </w:p>
          <w:p w:rsidR="00000000" w:rsidDel="00000000" w:rsidP="00000000" w:rsidRDefault="00000000" w:rsidRPr="00000000">
            <w:pPr>
              <w:contextualSpacing w:val="0"/>
              <w:jc w:val="center"/>
            </w:pPr>
            <w:r w:rsidDel="00000000" w:rsidR="00000000" w:rsidRPr="00000000">
              <w:rPr>
                <w:rFonts w:ascii="Garamond" w:cs="Garamond" w:eastAsia="Garamond" w:hAnsi="Garamond"/>
                <w:sz w:val="28"/>
                <w:szCs w:val="28"/>
                <w:rtl w:val="0"/>
              </w:rPr>
              <w:t xml:space="preserve">(explain why that supports your answer)</w:t>
            </w:r>
          </w:p>
        </w:tc>
        <w:tc>
          <w:tcPr>
            <w:shd w:fill="ff3399"/>
            <w:vAlign w:val="center"/>
          </w:tcPr>
          <w:p w:rsidR="00000000" w:rsidDel="00000000" w:rsidP="00000000" w:rsidRDefault="00000000" w:rsidRPr="00000000">
            <w:pPr>
              <w:numPr>
                <w:ilvl w:val="0"/>
                <w:numId w:val="1"/>
              </w:numPr>
              <w:ind w:left="720" w:hanging="360"/>
              <w:rPr>
                <w:sz w:val="28"/>
                <w:szCs w:val="28"/>
              </w:rPr>
            </w:pPr>
            <w:r w:rsidDel="00000000" w:rsidR="00000000" w:rsidRPr="00000000">
              <w:rPr>
                <w:rFonts w:ascii="Garamond" w:cs="Garamond" w:eastAsia="Garamond" w:hAnsi="Garamond"/>
                <w:sz w:val="28"/>
                <w:szCs w:val="28"/>
                <w:rtl w:val="0"/>
              </w:rPr>
              <w:t xml:space="preserve">“So HOW does that help explain your claim/answer again?”</w:t>
            </w:r>
          </w:p>
          <w:p w:rsidR="00000000" w:rsidDel="00000000" w:rsidP="00000000" w:rsidRDefault="00000000" w:rsidRPr="00000000">
            <w:pPr>
              <w:numPr>
                <w:ilvl w:val="0"/>
                <w:numId w:val="1"/>
              </w:numPr>
              <w:ind w:left="720" w:hanging="360"/>
              <w:rPr>
                <w:rFonts w:ascii="Garamond" w:cs="Garamond" w:eastAsia="Garamond" w:hAnsi="Garamond"/>
                <w:sz w:val="28"/>
                <w:szCs w:val="28"/>
                <w:u w:val="none"/>
              </w:rPr>
            </w:pPr>
            <w:r w:rsidDel="00000000" w:rsidR="00000000" w:rsidRPr="00000000">
              <w:rPr>
                <w:rFonts w:ascii="Garamond" w:cs="Garamond" w:eastAsia="Garamond" w:hAnsi="Garamond"/>
                <w:sz w:val="28"/>
                <w:szCs w:val="28"/>
                <w:rtl w:val="0"/>
              </w:rPr>
              <w:t xml:space="preserve">“Write that down then.”</w:t>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Suggested sentences starters: </w:t>
            </w:r>
            <w:r w:rsidDel="00000000" w:rsidR="00000000" w:rsidRPr="00000000">
              <w:rPr>
                <w:rFonts w:ascii="Garamond" w:cs="Garamond" w:eastAsia="Garamond" w:hAnsi="Garamond"/>
                <w:i w:val="1"/>
                <w:sz w:val="24"/>
                <w:szCs w:val="24"/>
                <w:rtl w:val="0"/>
              </w:rPr>
              <w:t xml:space="preserve">This means..., this shows..., this proves..., this supports the idea that..., this reveals..., this illustrated...</w:t>
            </w:r>
            <w:r w:rsidDel="00000000" w:rsidR="00000000" w:rsidRPr="00000000">
              <w:rPr>
                <w:rtl w:val="0"/>
              </w:rPr>
            </w:r>
          </w:p>
        </w:tc>
      </w:tr>
      <w:tr>
        <w:trPr>
          <w:trHeight w:val="440" w:hRule="atLeast"/>
        </w:trPr>
        <w:tc>
          <w:tcPr>
            <w:shd w:fill="ffffff"/>
            <w:vAlign w:val="center"/>
          </w:tcPr>
          <w:p w:rsidR="00000000" w:rsidDel="00000000" w:rsidP="00000000" w:rsidRDefault="00000000" w:rsidRPr="00000000">
            <w:pPr>
              <w:contextualSpacing w:val="0"/>
              <w:jc w:val="center"/>
            </w:pPr>
            <w:r w:rsidDel="00000000" w:rsidR="00000000" w:rsidRPr="00000000">
              <w:rPr>
                <w:rtl w:val="0"/>
              </w:rPr>
            </w:r>
          </w:p>
        </w:tc>
        <w:tc>
          <w:tcPr>
            <w:shd w:fill="ffffff"/>
            <w:vAlign w:val="center"/>
          </w:tcPr>
          <w:p w:rsidR="00000000" w:rsidDel="00000000" w:rsidP="00000000" w:rsidRDefault="00000000" w:rsidRPr="00000000">
            <w:pPr>
              <w:ind w:left="720" w:hanging="360"/>
              <w:contextualSpacing w:val="0"/>
            </w:pPr>
            <w:r w:rsidDel="00000000" w:rsidR="00000000" w:rsidRPr="00000000">
              <w:rPr>
                <w:rFonts w:ascii="Garamond" w:cs="Garamond" w:eastAsia="Garamond" w:hAnsi="Garamond"/>
                <w:sz w:val="24"/>
                <w:szCs w:val="24"/>
                <w:rtl w:val="0"/>
              </w:rPr>
              <w:t xml:space="preserve">(Repeat the “lead to,” “text evidence,” and “analysis,” sections with an additional example to support your claim/answer for the prompt.)</w:t>
            </w:r>
          </w:p>
        </w:tc>
      </w:tr>
      <w:tr>
        <w:trPr>
          <w:trHeight w:val="2300" w:hRule="atLeast"/>
        </w:trPr>
        <w:tc>
          <w:tcPr>
            <w:shd w:fill="00b0f0"/>
            <w:vAlign w:val="center"/>
          </w:tcPr>
          <w:p w:rsidR="00000000" w:rsidDel="00000000" w:rsidP="00000000" w:rsidRDefault="00000000" w:rsidRPr="00000000">
            <w:pPr>
              <w:contextualSpacing w:val="0"/>
              <w:jc w:val="center"/>
            </w:pPr>
            <w:r w:rsidDel="00000000" w:rsidR="00000000" w:rsidRPr="00000000">
              <w:rPr>
                <w:rFonts w:ascii="Garamond" w:cs="Garamond" w:eastAsia="Garamond" w:hAnsi="Garamond"/>
                <w:b w:val="1"/>
                <w:sz w:val="56"/>
                <w:szCs w:val="56"/>
                <w:rtl w:val="0"/>
              </w:rPr>
              <w:t xml:space="preserve">REVISIT CLAIM</w:t>
            </w:r>
          </w:p>
          <w:p w:rsidR="00000000" w:rsidDel="00000000" w:rsidP="00000000" w:rsidRDefault="00000000" w:rsidRPr="00000000">
            <w:pPr>
              <w:contextualSpacing w:val="0"/>
              <w:jc w:val="center"/>
            </w:pPr>
            <w:r w:rsidDel="00000000" w:rsidR="00000000" w:rsidRPr="00000000">
              <w:rPr>
                <w:rFonts w:ascii="Garamond" w:cs="Garamond" w:eastAsia="Garamond" w:hAnsi="Garamond"/>
                <w:sz w:val="28"/>
                <w:szCs w:val="28"/>
                <w:rtl w:val="0"/>
              </w:rPr>
              <w:t xml:space="preserve">(summary/conclusion)</w:t>
            </w:r>
          </w:p>
        </w:tc>
        <w:tc>
          <w:tcPr>
            <w:shd w:fill="00b0f0"/>
            <w:vAlign w:val="center"/>
          </w:tcPr>
          <w:p w:rsidR="00000000" w:rsidDel="00000000" w:rsidP="00000000" w:rsidRDefault="00000000" w:rsidRPr="00000000">
            <w:pPr>
              <w:numPr>
                <w:ilvl w:val="0"/>
                <w:numId w:val="2"/>
              </w:numPr>
              <w:ind w:left="720" w:hanging="360"/>
              <w:rPr>
                <w:sz w:val="28"/>
                <w:szCs w:val="28"/>
              </w:rPr>
            </w:pPr>
            <w:r w:rsidDel="00000000" w:rsidR="00000000" w:rsidRPr="00000000">
              <w:rPr>
                <w:rFonts w:ascii="Garamond" w:cs="Garamond" w:eastAsia="Garamond" w:hAnsi="Garamond"/>
                <w:sz w:val="28"/>
                <w:szCs w:val="28"/>
                <w:rtl w:val="0"/>
              </w:rPr>
              <w:t xml:space="preserve">“What was the point you were trying to make?” </w:t>
            </w:r>
          </w:p>
          <w:p w:rsidR="00000000" w:rsidDel="00000000" w:rsidP="00000000" w:rsidRDefault="00000000" w:rsidRPr="00000000">
            <w:pPr>
              <w:numPr>
                <w:ilvl w:val="0"/>
                <w:numId w:val="2"/>
              </w:numPr>
              <w:ind w:left="720" w:hanging="360"/>
              <w:rPr>
                <w:sz w:val="28"/>
                <w:szCs w:val="28"/>
              </w:rPr>
            </w:pPr>
            <w:r w:rsidDel="00000000" w:rsidR="00000000" w:rsidRPr="00000000">
              <w:rPr>
                <w:rFonts w:ascii="Garamond" w:cs="Garamond" w:eastAsia="Garamond" w:hAnsi="Garamond"/>
                <w:sz w:val="28"/>
                <w:szCs w:val="28"/>
                <w:rtl w:val="0"/>
              </w:rPr>
              <w:t xml:space="preserve">OR “What can someone learn/realize from that?” </w:t>
            </w:r>
          </w:p>
          <w:p w:rsidR="00000000" w:rsidDel="00000000" w:rsidP="00000000" w:rsidRDefault="00000000" w:rsidRPr="00000000">
            <w:pPr>
              <w:contextualSpacing w:val="0"/>
            </w:pPr>
            <w:r w:rsidDel="00000000" w:rsidR="00000000" w:rsidRPr="00000000">
              <w:rPr>
                <w:rFonts w:ascii="Garamond" w:cs="Garamond" w:eastAsia="Garamond" w:hAnsi="Garamond"/>
                <w:sz w:val="28"/>
                <w:szCs w:val="28"/>
                <w:rtl w:val="0"/>
              </w:rPr>
              <w:t xml:space="preserve">          (Parent, listen and help with wording)</w:t>
            </w:r>
          </w:p>
          <w:p w:rsidR="00000000" w:rsidDel="00000000" w:rsidP="00000000" w:rsidRDefault="00000000" w:rsidRPr="00000000">
            <w:pPr>
              <w:numPr>
                <w:ilvl w:val="0"/>
                <w:numId w:val="2"/>
              </w:numPr>
              <w:ind w:left="720" w:hanging="360"/>
              <w:rPr>
                <w:sz w:val="28"/>
                <w:szCs w:val="28"/>
              </w:rPr>
            </w:pPr>
            <w:r w:rsidDel="00000000" w:rsidR="00000000" w:rsidRPr="00000000">
              <w:rPr>
                <w:rFonts w:ascii="Garamond" w:cs="Garamond" w:eastAsia="Garamond" w:hAnsi="Garamond"/>
                <w:sz w:val="28"/>
                <w:szCs w:val="28"/>
                <w:rtl w:val="0"/>
              </w:rPr>
              <w:t xml:space="preserve">“Write that down. Awesome job! All done!!”</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Fonts w:ascii="Garamond" w:cs="Garamond" w:eastAsia="Garamond" w:hAnsi="Garamond"/>
          <w:sz w:val="44"/>
          <w:szCs w:val="44"/>
          <w:rtl w:val="0"/>
        </w:rPr>
        <w:t xml:space="preserve">Classroom C.L.E.A.R. Example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Garamond" w:cs="Garamond" w:eastAsia="Garamond" w:hAnsi="Garamond"/>
          <w:sz w:val="44"/>
          <w:szCs w:val="44"/>
          <w:rtl w:val="0"/>
        </w:rPr>
        <w:tab/>
      </w:r>
      <w:r w:rsidDel="00000000" w:rsidR="00000000" w:rsidRPr="00000000">
        <w:rPr>
          <w:rFonts w:ascii="Garamond" w:cs="Garamond" w:eastAsia="Garamond" w:hAnsi="Garamond"/>
          <w:sz w:val="36"/>
          <w:szCs w:val="36"/>
          <w:shd w:fill="ffd966" w:val="clear"/>
          <w:rtl w:val="0"/>
        </w:rPr>
        <w:t xml:space="preserve">We feel that the villain in the story </w:t>
      </w:r>
      <w:r w:rsidDel="00000000" w:rsidR="00000000" w:rsidRPr="00000000">
        <w:rPr>
          <w:rFonts w:ascii="Garamond" w:cs="Garamond" w:eastAsia="Garamond" w:hAnsi="Garamond"/>
          <w:sz w:val="36"/>
          <w:szCs w:val="36"/>
          <w:u w:val="single"/>
          <w:shd w:fill="ffd966" w:val="clear"/>
          <w:rtl w:val="0"/>
        </w:rPr>
        <w:t xml:space="preserve">Jack and the Beanstalk</w:t>
      </w:r>
      <w:r w:rsidDel="00000000" w:rsidR="00000000" w:rsidRPr="00000000">
        <w:rPr>
          <w:rFonts w:ascii="Garamond" w:cs="Garamond" w:eastAsia="Garamond" w:hAnsi="Garamond"/>
          <w:sz w:val="36"/>
          <w:szCs w:val="36"/>
          <w:shd w:fill="ffd966" w:val="clear"/>
          <w:rtl w:val="0"/>
        </w:rPr>
        <w:t xml:space="preserve"> is actually Jack for two reasons: he steals and kills the giant.</w:t>
      </w:r>
      <w:r w:rsidDel="00000000" w:rsidR="00000000" w:rsidRPr="00000000">
        <w:rPr>
          <w:rFonts w:ascii="Garamond" w:cs="Garamond" w:eastAsia="Garamond" w:hAnsi="Garamond"/>
          <w:sz w:val="36"/>
          <w:szCs w:val="36"/>
          <w:rtl w:val="0"/>
        </w:rPr>
        <w:t xml:space="preserve"> </w:t>
      </w:r>
      <w:r w:rsidDel="00000000" w:rsidR="00000000" w:rsidRPr="00000000">
        <w:rPr>
          <w:rFonts w:ascii="Garamond" w:cs="Garamond" w:eastAsia="Garamond" w:hAnsi="Garamond"/>
          <w:sz w:val="36"/>
          <w:szCs w:val="36"/>
          <w:shd w:fill="f6b26b" w:val="clear"/>
          <w:rtl w:val="0"/>
        </w:rPr>
        <w:t xml:space="preserve">For example, when Jack and his mother ran out of money, Jack climbed the beanstalk and stole bags of gold. As if that wasn’t bad enough, when that ran out, Jack decided to climb up the beanstalk to steal AGAIN. </w:t>
      </w:r>
      <w:r w:rsidDel="00000000" w:rsidR="00000000" w:rsidRPr="00000000">
        <w:rPr>
          <w:rFonts w:ascii="Garamond" w:cs="Garamond" w:eastAsia="Garamond" w:hAnsi="Garamond"/>
          <w:sz w:val="36"/>
          <w:szCs w:val="36"/>
          <w:shd w:fill="93c47d" w:val="clear"/>
          <w:rtl w:val="0"/>
        </w:rPr>
        <w:t xml:space="preserve">“Jack tip-toed and caught hold of the golden hen…” that laid the golden eggs. </w:t>
      </w:r>
      <w:r w:rsidDel="00000000" w:rsidR="00000000" w:rsidRPr="00000000">
        <w:rPr>
          <w:rFonts w:ascii="Garamond" w:cs="Garamond" w:eastAsia="Garamond" w:hAnsi="Garamond"/>
          <w:sz w:val="36"/>
          <w:szCs w:val="36"/>
          <w:highlight w:val="magenta"/>
          <w:rtl w:val="0"/>
        </w:rPr>
        <w:t xml:space="preserve">Jack made the decision to steal from the ogre again, so this proves that he is dishonest by repeatedly taking things that are not his. </w:t>
      </w:r>
    </w:p>
    <w:p w:rsidR="00000000" w:rsidDel="00000000" w:rsidP="00000000" w:rsidRDefault="00000000" w:rsidRPr="00000000">
      <w:pPr>
        <w:spacing w:line="360" w:lineRule="auto"/>
        <w:contextualSpacing w:val="0"/>
      </w:pPr>
      <w:r w:rsidDel="00000000" w:rsidR="00000000" w:rsidRPr="00000000">
        <w:rPr>
          <w:rFonts w:ascii="Garamond" w:cs="Garamond" w:eastAsia="Garamond" w:hAnsi="Garamond"/>
          <w:sz w:val="36"/>
          <w:szCs w:val="36"/>
          <w:rtl w:val="0"/>
        </w:rPr>
        <w:tab/>
      </w:r>
      <w:r w:rsidDel="00000000" w:rsidR="00000000" w:rsidRPr="00000000">
        <w:rPr>
          <w:rFonts w:ascii="Garamond" w:cs="Garamond" w:eastAsia="Garamond" w:hAnsi="Garamond"/>
          <w:sz w:val="36"/>
          <w:szCs w:val="36"/>
          <w:shd w:fill="ffe599" w:val="clear"/>
          <w:rtl w:val="0"/>
        </w:rPr>
        <w:t xml:space="preserve">Jack is also the bad guy because he killed the ogre. </w:t>
      </w:r>
      <w:r w:rsidDel="00000000" w:rsidR="00000000" w:rsidRPr="00000000">
        <w:rPr>
          <w:rFonts w:ascii="Garamond" w:cs="Garamond" w:eastAsia="Garamond" w:hAnsi="Garamond"/>
          <w:sz w:val="36"/>
          <w:szCs w:val="36"/>
          <w:shd w:fill="f6b26b" w:val="clear"/>
          <w:rtl w:val="0"/>
        </w:rPr>
        <w:t xml:space="preserve">In the text, when the ogre is chasing Jack for stealing from him a THIRD time, Jack climbed down the beanstalk and grabbed an ax and chopped at the beanstalk. </w:t>
      </w:r>
      <w:r w:rsidDel="00000000" w:rsidR="00000000" w:rsidRPr="00000000">
        <w:rPr>
          <w:rFonts w:ascii="Garamond" w:cs="Garamond" w:eastAsia="Garamond" w:hAnsi="Garamond"/>
          <w:sz w:val="36"/>
          <w:szCs w:val="36"/>
          <w:shd w:fill="93c47d" w:val="clear"/>
          <w:rtl w:val="0"/>
        </w:rPr>
        <w:t xml:space="preserve">The text states, “The ogre fell down and broke his crown and the beanstalk came toppling down.” </w:t>
      </w:r>
      <w:r w:rsidDel="00000000" w:rsidR="00000000" w:rsidRPr="00000000">
        <w:rPr>
          <w:rFonts w:ascii="Garamond" w:cs="Garamond" w:eastAsia="Garamond" w:hAnsi="Garamond"/>
          <w:sz w:val="36"/>
          <w:szCs w:val="36"/>
          <w:highlight w:val="magenta"/>
          <w:rtl w:val="0"/>
        </w:rPr>
        <w:t xml:space="preserve">This reveals that Jack killed the ogre as he ran away. If Jack hadn’t decided to commit the crime of stealing in the first place, the ogre would not have died. </w:t>
      </w:r>
      <w:r w:rsidDel="00000000" w:rsidR="00000000" w:rsidRPr="00000000">
        <w:rPr>
          <w:rFonts w:ascii="Garamond" w:cs="Garamond" w:eastAsia="Garamond" w:hAnsi="Garamond"/>
          <w:sz w:val="36"/>
          <w:szCs w:val="36"/>
          <w:shd w:fill="6d9eeb" w:val="clear"/>
          <w:rtl w:val="0"/>
        </w:rPr>
        <w:t xml:space="preserve">Jack stole from the ogre on several occasions and is directly responsible for the ogre’s death. Therefore, we believe that technically, he should be considered the villain in the story. </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Garamond">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O"/>
      <w:lvlJc w:val="left"/>
      <w:pPr>
        <w:ind w:left="2160" w:firstLine="1800"/>
      </w:pPr>
      <w:rPr>
        <w:rFonts w:ascii="Arial" w:cs="Arial" w:eastAsia="Arial" w:hAnsi="Arial"/>
      </w:rPr>
    </w:lvl>
    <w:lvl w:ilvl="3">
      <w:start w:val="1"/>
      <w:numFmt w:val="bullet"/>
      <w:lvlText w:val="O"/>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O"/>
      <w:lvlJc w:val="left"/>
      <w:pPr>
        <w:ind w:left="4320" w:firstLine="3960"/>
      </w:pPr>
      <w:rPr>
        <w:rFonts w:ascii="Arial" w:cs="Arial" w:eastAsia="Arial" w:hAnsi="Arial"/>
      </w:rPr>
    </w:lvl>
    <w:lvl w:ilvl="6">
      <w:start w:val="1"/>
      <w:numFmt w:val="bullet"/>
      <w:lvlText w:val="O"/>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O"/>
      <w:lvlJc w:val="left"/>
      <w:pPr>
        <w:ind w:left="6480" w:firstLine="6120"/>
      </w:pPr>
      <w:rPr>
        <w:rFonts w:ascii="Arial" w:cs="Arial" w:eastAsia="Arial" w:hAnsi="Arial"/>
      </w:rPr>
    </w:lvl>
  </w:abstractNum>
  <w:abstractNum w:abstractNumId="2">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O"/>
      <w:lvlJc w:val="left"/>
      <w:pPr>
        <w:ind w:left="2160" w:firstLine="1800"/>
      </w:pPr>
      <w:rPr>
        <w:rFonts w:ascii="Arial" w:cs="Arial" w:eastAsia="Arial" w:hAnsi="Arial"/>
      </w:rPr>
    </w:lvl>
    <w:lvl w:ilvl="3">
      <w:start w:val="1"/>
      <w:numFmt w:val="bullet"/>
      <w:lvlText w:val="O"/>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O"/>
      <w:lvlJc w:val="left"/>
      <w:pPr>
        <w:ind w:left="4320" w:firstLine="3960"/>
      </w:pPr>
      <w:rPr>
        <w:rFonts w:ascii="Arial" w:cs="Arial" w:eastAsia="Arial" w:hAnsi="Arial"/>
      </w:rPr>
    </w:lvl>
    <w:lvl w:ilvl="6">
      <w:start w:val="1"/>
      <w:numFmt w:val="bullet"/>
      <w:lvlText w:val="O"/>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O"/>
      <w:lvlJc w:val="left"/>
      <w:pPr>
        <w:ind w:left="6480" w:firstLine="6120"/>
      </w:pPr>
      <w:rPr>
        <w:rFonts w:ascii="Arial" w:cs="Arial" w:eastAsia="Arial" w:hAnsi="Arial"/>
      </w:rPr>
    </w:lvl>
  </w:abstractNum>
  <w:abstractNum w:abstractNumId="3">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O"/>
      <w:lvlJc w:val="left"/>
      <w:pPr>
        <w:ind w:left="2160" w:firstLine="1800"/>
      </w:pPr>
      <w:rPr>
        <w:rFonts w:ascii="Arial" w:cs="Arial" w:eastAsia="Arial" w:hAnsi="Arial"/>
      </w:rPr>
    </w:lvl>
    <w:lvl w:ilvl="3">
      <w:start w:val="1"/>
      <w:numFmt w:val="bullet"/>
      <w:lvlText w:val="O"/>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O"/>
      <w:lvlJc w:val="left"/>
      <w:pPr>
        <w:ind w:left="4320" w:firstLine="3960"/>
      </w:pPr>
      <w:rPr>
        <w:rFonts w:ascii="Arial" w:cs="Arial" w:eastAsia="Arial" w:hAnsi="Arial"/>
      </w:rPr>
    </w:lvl>
    <w:lvl w:ilvl="6">
      <w:start w:val="1"/>
      <w:numFmt w:val="bullet"/>
      <w:lvlText w:val="O"/>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O"/>
      <w:lvlJc w:val="left"/>
      <w:pPr>
        <w:ind w:left="6480" w:firstLine="6120"/>
      </w:pPr>
      <w:rPr>
        <w:rFonts w:ascii="Arial" w:cs="Arial" w:eastAsia="Arial" w:hAnsi="Arial"/>
      </w:rPr>
    </w:lvl>
  </w:abstractNum>
  <w:abstractNum w:abstractNumId="4">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O"/>
      <w:lvlJc w:val="left"/>
      <w:pPr>
        <w:ind w:left="2160" w:firstLine="1800"/>
      </w:pPr>
      <w:rPr>
        <w:rFonts w:ascii="Arial" w:cs="Arial" w:eastAsia="Arial" w:hAnsi="Arial"/>
      </w:rPr>
    </w:lvl>
    <w:lvl w:ilvl="3">
      <w:start w:val="1"/>
      <w:numFmt w:val="bullet"/>
      <w:lvlText w:val="O"/>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O"/>
      <w:lvlJc w:val="left"/>
      <w:pPr>
        <w:ind w:left="4320" w:firstLine="3960"/>
      </w:pPr>
      <w:rPr>
        <w:rFonts w:ascii="Arial" w:cs="Arial" w:eastAsia="Arial" w:hAnsi="Arial"/>
      </w:rPr>
    </w:lvl>
    <w:lvl w:ilvl="6">
      <w:start w:val="1"/>
      <w:numFmt w:val="bullet"/>
      <w:lvlText w:val="O"/>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O"/>
      <w:lvlJc w:val="left"/>
      <w:pPr>
        <w:ind w:left="6480" w:firstLine="6120"/>
      </w:pPr>
      <w:rPr>
        <w:rFonts w:ascii="Arial" w:cs="Arial" w:eastAsia="Arial" w:hAnsi="Arial"/>
      </w:rPr>
    </w:lvl>
  </w:abstractNum>
  <w:abstractNum w:abstractNumId="5">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O"/>
      <w:lvlJc w:val="left"/>
      <w:pPr>
        <w:ind w:left="2160" w:firstLine="1800"/>
      </w:pPr>
      <w:rPr>
        <w:rFonts w:ascii="Arial" w:cs="Arial" w:eastAsia="Arial" w:hAnsi="Arial"/>
      </w:rPr>
    </w:lvl>
    <w:lvl w:ilvl="3">
      <w:start w:val="1"/>
      <w:numFmt w:val="bullet"/>
      <w:lvlText w:val="O"/>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O"/>
      <w:lvlJc w:val="left"/>
      <w:pPr>
        <w:ind w:left="4320" w:firstLine="3960"/>
      </w:pPr>
      <w:rPr>
        <w:rFonts w:ascii="Arial" w:cs="Arial" w:eastAsia="Arial" w:hAnsi="Arial"/>
      </w:rPr>
    </w:lvl>
    <w:lvl w:ilvl="6">
      <w:start w:val="1"/>
      <w:numFmt w:val="bullet"/>
      <w:lvlText w:val="O"/>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O"/>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